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C45A7">
      <w:pPr>
        <w:rPr>
          <w:rFonts w:hint="default"/>
          <w:lang w:val="ru-RU"/>
        </w:rPr>
      </w:pPr>
      <w:r>
        <w:rPr>
          <w:rFonts w:hint="default"/>
          <w:lang w:val="ru-RU"/>
        </w:rPr>
        <w:drawing>
          <wp:inline distT="0" distB="0" distL="114300" distR="114300">
            <wp:extent cx="5923915" cy="8523605"/>
            <wp:effectExtent l="0" t="0" r="635" b="10795"/>
            <wp:docPr id="1" name="Изображение 1" descr="изменения КД 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изменения КД 002(1)(1)"/>
                    <pic:cNvPicPr>
                      <a:picLocks noChangeAspect="1"/>
                    </pic:cNvPicPr>
                  </pic:nvPicPr>
                  <pic:blipFill>
                    <a:blip r:embed="rId7"/>
                    <a:stretch>
                      <a:fillRect/>
                    </a:stretch>
                  </pic:blipFill>
                  <pic:spPr>
                    <a:xfrm>
                      <a:off x="0" y="0"/>
                      <a:ext cx="5923915" cy="8523605"/>
                    </a:xfrm>
                    <a:prstGeom prst="rect">
                      <a:avLst/>
                    </a:prstGeom>
                  </pic:spPr>
                </pic:pic>
              </a:graphicData>
            </a:graphic>
          </wp:inline>
        </w:drawing>
      </w:r>
    </w:p>
    <w:p w14:paraId="35E728A3"/>
    <w:p w14:paraId="605D1EFC">
      <w:pPr>
        <w:spacing w:after="0" w:line="24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Pr>
          <w:rFonts w:ascii="Times New Roman" w:hAnsi="Times New Roman" w:cs="Times New Roman"/>
          <w:b/>
          <w:sz w:val="28"/>
          <w:szCs w:val="24"/>
        </w:rPr>
        <w:t>общего собрания коллектива</w:t>
      </w:r>
      <w:r>
        <w:rPr>
          <w:rFonts w:ascii="Times New Roman" w:hAnsi="Times New Roman" w:cs="Times New Roman"/>
          <w:sz w:val="28"/>
          <w:szCs w:val="24"/>
        </w:rPr>
        <w:t xml:space="preserve"> </w:t>
      </w:r>
      <w:r>
        <w:rPr>
          <w:rFonts w:ascii="Times New Roman" w:hAnsi="Times New Roman" w:cs="Times New Roman"/>
          <w:i/>
          <w:sz w:val="28"/>
          <w:szCs w:val="24"/>
          <w:highlight w:val="none"/>
        </w:rPr>
        <w:t>(протокол от</w:t>
      </w:r>
      <w:r>
        <w:rPr>
          <w:rFonts w:ascii="Times New Roman" w:hAnsi="Times New Roman" w:cs="Times New Roman"/>
          <w:i/>
          <w:sz w:val="28"/>
          <w:szCs w:val="24"/>
          <w:highlight w:val="none"/>
          <w:u w:val="single"/>
        </w:rPr>
        <w:t>__</w:t>
      </w:r>
      <w:r>
        <w:rPr>
          <w:rFonts w:hint="default" w:ascii="Times New Roman" w:hAnsi="Times New Roman" w:cs="Times New Roman"/>
          <w:i/>
          <w:sz w:val="28"/>
          <w:szCs w:val="24"/>
          <w:highlight w:val="none"/>
          <w:u w:val="single"/>
          <w:lang w:val="ru-RU"/>
        </w:rPr>
        <w:t>22 апреля</w:t>
      </w:r>
      <w:r>
        <w:rPr>
          <w:rFonts w:ascii="Times New Roman" w:hAnsi="Times New Roman" w:cs="Times New Roman"/>
          <w:i/>
          <w:sz w:val="28"/>
          <w:szCs w:val="24"/>
          <w:highlight w:val="none"/>
        </w:rPr>
        <w:t>_№_</w:t>
      </w:r>
      <w:r>
        <w:rPr>
          <w:rFonts w:hint="default" w:ascii="Times New Roman" w:hAnsi="Times New Roman" w:cs="Times New Roman"/>
          <w:i/>
          <w:sz w:val="28"/>
          <w:szCs w:val="24"/>
          <w:highlight w:val="none"/>
          <w:u w:val="single"/>
          <w:lang w:val="ru-RU"/>
        </w:rPr>
        <w:t>4</w:t>
      </w:r>
      <w:r>
        <w:rPr>
          <w:rFonts w:ascii="Times New Roman" w:hAnsi="Times New Roman" w:cs="Times New Roman"/>
          <w:i/>
          <w:sz w:val="28"/>
          <w:szCs w:val="24"/>
          <w:highlight w:val="none"/>
        </w:rPr>
        <w:t xml:space="preserve">_) </w:t>
      </w:r>
      <w:r>
        <w:rPr>
          <w:rFonts w:ascii="Times New Roman" w:hAnsi="Times New Roman" w:cs="Times New Roman"/>
          <w:sz w:val="28"/>
          <w:szCs w:val="24"/>
        </w:rPr>
        <w:t>стороны  пришли к соглашению о внесении  в действующий коллективный договор МБ</w:t>
      </w:r>
      <w:r>
        <w:rPr>
          <w:rFonts w:ascii="Times New Roman" w:hAnsi="Times New Roman" w:cs="Times New Roman"/>
          <w:sz w:val="28"/>
          <w:szCs w:val="24"/>
          <w:lang w:val="ru-RU"/>
        </w:rPr>
        <w:t>Д</w:t>
      </w:r>
      <w:r>
        <w:rPr>
          <w:rFonts w:ascii="Times New Roman" w:hAnsi="Times New Roman" w:cs="Times New Roman"/>
          <w:sz w:val="28"/>
          <w:szCs w:val="24"/>
        </w:rPr>
        <w:t xml:space="preserve">ОУ </w:t>
      </w:r>
      <w:r>
        <w:rPr>
          <w:rFonts w:hint="default" w:ascii="Times New Roman" w:hAnsi="Times New Roman" w:cs="Times New Roman"/>
          <w:sz w:val="28"/>
          <w:szCs w:val="24"/>
          <w:u w:val="single"/>
          <w:lang w:val="ru-RU"/>
        </w:rPr>
        <w:t xml:space="preserve">« Детский сад №90» </w:t>
      </w:r>
      <w:r>
        <w:rPr>
          <w:rFonts w:ascii="Times New Roman" w:hAnsi="Times New Roman" w:cs="Times New Roman"/>
          <w:sz w:val="28"/>
          <w:szCs w:val="24"/>
        </w:rPr>
        <w:t xml:space="preserve"> на 2024-2027 годы  следующие дополнения и изменения.</w:t>
      </w:r>
    </w:p>
    <w:p w14:paraId="0E1AF278">
      <w:pPr>
        <w:spacing w:after="0" w:line="240" w:lineRule="auto"/>
        <w:ind w:firstLine="567"/>
        <w:jc w:val="both"/>
        <w:rPr>
          <w:rFonts w:ascii="Times New Roman" w:hAnsi="Times New Roman" w:cs="Times New Roman"/>
          <w:sz w:val="28"/>
          <w:szCs w:val="24"/>
        </w:rPr>
      </w:pPr>
    </w:p>
    <w:p w14:paraId="70520B4E">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14:paraId="225A85BE">
      <w:r>
        <w:rPr>
          <w:rFonts w:ascii="Times New Roman" w:hAnsi="Times New Roman" w:cs="Times New Roman"/>
          <w:b/>
          <w:sz w:val="28"/>
          <w:szCs w:val="28"/>
        </w:rPr>
        <w:t xml:space="preserve"> Пункт 1.2.</w:t>
      </w:r>
      <w:r>
        <w:rPr>
          <w:rFonts w:ascii="Times New Roman" w:hAnsi="Times New Roman" w:cs="Times New Roman"/>
          <w:b/>
          <w:sz w:val="28"/>
          <w:szCs w:val="24"/>
        </w:rPr>
        <w:t xml:space="preserve"> дополнить  абзацем следующего содержания</w:t>
      </w:r>
    </w:p>
    <w:p w14:paraId="732D5486">
      <w:pPr>
        <w:spacing w:after="0" w:line="240" w:lineRule="auto"/>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Pr>
          <w:rFonts w:ascii="Times New Roman" w:hAnsi="Times New Roman" w:cs="Times New Roman"/>
          <w:b/>
          <w:sz w:val="28"/>
          <w:szCs w:val="28"/>
        </w:rPr>
        <w:t>2025-2027 годы»</w:t>
      </w:r>
    </w:p>
    <w:p w14:paraId="4397F8B0">
      <w:pPr>
        <w:rPr>
          <w:rFonts w:ascii="Times New Roman" w:hAnsi="Times New Roman" w:cs="Times New Roman"/>
          <w:sz w:val="28"/>
          <w:szCs w:val="28"/>
        </w:rPr>
      </w:pPr>
    </w:p>
    <w:p w14:paraId="68002298">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Pr>
          <w:rFonts w:ascii="Times New Roman" w:hAnsi="Times New Roman" w:cs="Times New Roman"/>
          <w:b/>
          <w:sz w:val="28"/>
          <w:szCs w:val="24"/>
          <w:lang w:val="en-US"/>
        </w:rPr>
        <w:t>III</w:t>
      </w:r>
      <w:r>
        <w:rPr>
          <w:rFonts w:ascii="Times New Roman" w:hAnsi="Times New Roman" w:cs="Times New Roman"/>
          <w:b/>
          <w:sz w:val="28"/>
          <w:szCs w:val="24"/>
        </w:rPr>
        <w:t>. Трудовой договор. Гарантии при заключении, изменении и расторжении трудового договора</w:t>
      </w:r>
    </w:p>
    <w:p w14:paraId="4EC6A46E">
      <w:pPr>
        <w:spacing w:after="0" w:line="240" w:lineRule="auto"/>
        <w:jc w:val="center"/>
        <w:rPr>
          <w:rFonts w:ascii="Times New Roman" w:hAnsi="Times New Roman" w:cs="Times New Roman"/>
          <w:b/>
          <w:sz w:val="28"/>
          <w:szCs w:val="24"/>
        </w:rPr>
      </w:pPr>
    </w:p>
    <w:p w14:paraId="27F1BD39">
      <w:pPr>
        <w:jc w:val="both"/>
        <w:rPr>
          <w:rFonts w:ascii="Times New Roman" w:hAnsi="Times New Roman" w:cs="Times New Roman"/>
          <w:b/>
          <w:sz w:val="28"/>
          <w:szCs w:val="24"/>
        </w:rPr>
      </w:pPr>
      <w:r>
        <w:rPr>
          <w:rFonts w:ascii="Times New Roman" w:hAnsi="Times New Roman" w:cs="Times New Roman"/>
          <w:b/>
          <w:sz w:val="28"/>
          <w:szCs w:val="28"/>
        </w:rPr>
        <w:t xml:space="preserve">Пункт 3.2.16. изменить содержание,  </w:t>
      </w:r>
      <w:r>
        <w:rPr>
          <w:rFonts w:ascii="Times New Roman" w:hAnsi="Times New Roman" w:cs="Times New Roman"/>
          <w:b/>
          <w:sz w:val="28"/>
          <w:szCs w:val="24"/>
        </w:rPr>
        <w:t>изложив его в следующей редакции:</w:t>
      </w:r>
    </w:p>
    <w:p w14:paraId="50178FA2">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Pr>
          <w:rFonts w:ascii="Times New Roman" w:hAnsi="Times New Roman" w:cs="Times New Roman"/>
          <w:b/>
          <w:i/>
          <w:sz w:val="28"/>
          <w:szCs w:val="28"/>
        </w:rPr>
        <w:t xml:space="preserve"> </w:t>
      </w:r>
      <w:r>
        <w:rPr>
          <w:rFonts w:ascii="Times New Roman" w:hAnsi="Times New Roman" w:cs="Times New Roman"/>
          <w:b/>
          <w:sz w:val="28"/>
          <w:szCs w:val="28"/>
        </w:rPr>
        <w:t xml:space="preserve">Приказом Министерства просвещения  от 6 ноября 2024 г. N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w:t>
      </w:r>
    </w:p>
    <w:p w14:paraId="2564473F">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14:paraId="740F5D14">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Pr>
          <w:rFonts w:ascii="Times New Roman" w:hAnsi="Times New Roman" w:cs="Times New Roman"/>
          <w:sz w:val="28"/>
          <w:szCs w:val="24"/>
        </w:rPr>
        <w:t xml:space="preserve"> </w:t>
      </w:r>
      <w:r>
        <w:rPr>
          <w:rFonts w:ascii="Times New Roman" w:hAnsi="Times New Roman" w:cs="Times New Roman"/>
          <w:b/>
          <w:sz w:val="28"/>
          <w:szCs w:val="24"/>
        </w:rPr>
        <w:t xml:space="preserve">Пункт 5.3.1 после слов… </w:t>
      </w:r>
      <w:r>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Pr>
          <w:rFonts w:ascii="Times New Roman" w:hAnsi="Times New Roman" w:cs="Times New Roman"/>
          <w:b/>
          <w:sz w:val="28"/>
          <w:szCs w:val="28"/>
        </w:rPr>
        <w:t xml:space="preserve">дополнить </w:t>
      </w:r>
      <w:r>
        <w:rPr>
          <w:rFonts w:ascii="Times New Roman" w:hAnsi="Times New Roman" w:cs="Times New Roman"/>
          <w:b/>
          <w:sz w:val="28"/>
          <w:szCs w:val="24"/>
        </w:rPr>
        <w:t>абзацами  следующего содержания</w:t>
      </w:r>
    </w:p>
    <w:p w14:paraId="5D2682F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14:paraId="5394C29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14:paraId="10C29A2B">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педагогическим работникам дополнительные виды работ;</w:t>
      </w:r>
    </w:p>
    <w:p w14:paraId="673C6D5B">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 выплаты компенсационного характера за работу с определенными категориями воспитанников (обучающихся);</w:t>
      </w:r>
    </w:p>
    <w:p w14:paraId="6F4EB13A">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742033C0">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специфику образовательной программы».</w:t>
      </w:r>
    </w:p>
    <w:p w14:paraId="4C21D0C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педагогическим работникам за дополнительные виды работ включают в себя:</w:t>
      </w:r>
    </w:p>
    <w:p w14:paraId="603BF548">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12C5377F">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выплаты компенсационного характера за проверку письменных работ (проверку тетрадей);</w:t>
      </w:r>
    </w:p>
    <w:p w14:paraId="0F95D57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7124BE4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выплаты компенсационного характера за руководство предметной, методической или цикловой комиссией, методическими объединениями. </w:t>
      </w:r>
    </w:p>
    <w:p w14:paraId="5127DB76">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183EB02">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14:paraId="070D38CD">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Pr>
          <w:rFonts w:ascii="Times New Roman" w:hAnsi="Times New Roman" w:cs="Times New Roman"/>
          <w:sz w:val="28"/>
          <w:szCs w:val="24"/>
        </w:rPr>
        <w:t>Работа в выходной день и нерабочий праздничный день оплачивается не менее чем в двойном размере:</w:t>
      </w:r>
    </w:p>
    <w:p w14:paraId="2BB27D3F">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14:paraId="5E4ED3E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B2FB02B">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46AAF62">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5464FD3">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Дополнить пунктом  5.</w:t>
      </w:r>
      <w:r>
        <w:rPr>
          <w:rFonts w:hint="default" w:ascii="Times New Roman" w:hAnsi="Times New Roman" w:cs="Times New Roman"/>
          <w:b/>
          <w:sz w:val="28"/>
          <w:szCs w:val="24"/>
          <w:lang w:val="ru-RU"/>
        </w:rPr>
        <w:t>19</w:t>
      </w:r>
      <w:r>
        <w:rPr>
          <w:rFonts w:ascii="Times New Roman" w:hAnsi="Times New Roman" w:cs="Times New Roman"/>
          <w:b/>
          <w:sz w:val="28"/>
          <w:szCs w:val="24"/>
        </w:rPr>
        <w:t>. следующего содержания</w:t>
      </w:r>
    </w:p>
    <w:p w14:paraId="6E2CC99C">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14:paraId="0EDCB382">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каждую образовательную организацию.</w:t>
      </w:r>
    </w:p>
    <w:p w14:paraId="40FED38E">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Pr>
          <w:rFonts w:ascii="Times New Roman" w:hAnsi="Times New Roman" w:cs="Times New Roman"/>
          <w:b/>
          <w:sz w:val="28"/>
          <w:szCs w:val="24"/>
        </w:rPr>
        <w:t>Дополнить пунктом  5.2</w:t>
      </w:r>
      <w:r>
        <w:rPr>
          <w:rFonts w:hint="default" w:ascii="Times New Roman" w:hAnsi="Times New Roman" w:cs="Times New Roman"/>
          <w:b/>
          <w:sz w:val="28"/>
          <w:szCs w:val="24"/>
          <w:lang w:val="ru-RU"/>
        </w:rPr>
        <w:t>0</w:t>
      </w:r>
      <w:r>
        <w:rPr>
          <w:rFonts w:ascii="Times New Roman" w:hAnsi="Times New Roman" w:cs="Times New Roman"/>
          <w:b/>
          <w:sz w:val="28"/>
          <w:szCs w:val="24"/>
        </w:rPr>
        <w:t>. следующего содержания</w:t>
      </w:r>
    </w:p>
    <w:p w14:paraId="22BA9C59">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заработной платы.</w:t>
      </w:r>
    </w:p>
    <w:p w14:paraId="43EA47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563364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 соответствия  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Указами  Президента Российской Федерации от 07.05.2012 года №597 «О мерах по реализации государственной политики»  и от 0106.2012 года №761 «О Национальной стратегии действий в интересах детей на 2012-2017 годы»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5892AA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14:paraId="5788A7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14:paraId="65C234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2F776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28A8C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за счет экономии фонда оплаты труда руководителю образовательной организации определяется учредителем.</w:t>
      </w:r>
    </w:p>
    <w:p w14:paraId="030712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организации за счет всех источников финансового обеспечения,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35D1E7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пределах выделенного Фонда оплаты труда образовательная организация (в соответствии с нормативами) устанавливает штатное расписание и определяет должностные обязанности работников.</w:t>
      </w:r>
    </w:p>
    <w:p w14:paraId="506140A5">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Pr>
          <w:rFonts w:ascii="Times New Roman" w:hAnsi="Times New Roman" w:cs="Times New Roman"/>
          <w:b/>
          <w:sz w:val="28"/>
          <w:szCs w:val="24"/>
        </w:rPr>
        <w:t>Дополнить пунктом  5.2</w:t>
      </w:r>
      <w:r>
        <w:rPr>
          <w:rFonts w:hint="default" w:ascii="Times New Roman" w:hAnsi="Times New Roman" w:cs="Times New Roman"/>
          <w:b/>
          <w:sz w:val="28"/>
          <w:szCs w:val="24"/>
          <w:lang w:val="ru-RU"/>
        </w:rPr>
        <w:t>1</w:t>
      </w:r>
      <w:r>
        <w:rPr>
          <w:rFonts w:ascii="Times New Roman" w:hAnsi="Times New Roman" w:cs="Times New Roman"/>
          <w:b/>
          <w:sz w:val="28"/>
          <w:szCs w:val="24"/>
        </w:rPr>
        <w:t>. следующего содержания</w:t>
      </w:r>
    </w:p>
    <w:p w14:paraId="28BCB5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14:paraId="57530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3AFEC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14:paraId="2E0BC5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VI</w:t>
      </w:r>
      <w:r>
        <w:rPr>
          <w:rFonts w:ascii="Times New Roman" w:hAnsi="Times New Roman" w:cs="Times New Roman"/>
          <w:b/>
          <w:sz w:val="28"/>
          <w:szCs w:val="28"/>
        </w:rPr>
        <w:t>. Охрана труда и здоровья</w:t>
      </w:r>
    </w:p>
    <w:p w14:paraId="55226ECA">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Pr>
          <w:rFonts w:ascii="Times New Roman" w:hAnsi="Times New Roman" w:cs="Times New Roman"/>
          <w:b/>
          <w:sz w:val="28"/>
          <w:szCs w:val="28"/>
        </w:rPr>
        <w:t xml:space="preserve">Пункт 6. 2.13.   дополнить  </w:t>
      </w:r>
      <w:r>
        <w:rPr>
          <w:rFonts w:ascii="Times New Roman" w:hAnsi="Times New Roman" w:cs="Times New Roman"/>
          <w:b/>
          <w:sz w:val="28"/>
          <w:szCs w:val="24"/>
        </w:rPr>
        <w:t>абзацем  следующего содержания</w:t>
      </w:r>
    </w:p>
    <w:p w14:paraId="16F6035E">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14:paraId="6F50CB4E">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Работодатель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14:paraId="688B2B18">
      <w:pPr>
        <w:spacing w:after="0" w:line="240" w:lineRule="auto"/>
        <w:ind w:firstLine="709"/>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    Порядок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  прописываются в локальном акте организации с обязательным учетом мотивированного мнения первичной профсоюзной организации.</w:t>
      </w:r>
    </w:p>
    <w:p w14:paraId="787964D7">
      <w:pPr>
        <w:spacing w:after="0" w:line="240" w:lineRule="auto"/>
        <w:ind w:firstLine="709"/>
        <w:jc w:val="both"/>
        <w:textAlignment w:val="baseline"/>
        <w:rPr>
          <w:rFonts w:ascii="Arial" w:hAnsi="Arial" w:eastAsia="Times New Roman" w:cs="Arial"/>
          <w:color w:val="333333"/>
          <w:sz w:val="20"/>
          <w:szCs w:val="20"/>
        </w:rPr>
      </w:pPr>
      <w:r>
        <w:rPr>
          <w:rFonts w:ascii="Times New Roman" w:hAnsi="Times New Roman" w:eastAsia="Times New Roman" w:cs="Times New Roman"/>
          <w:color w:val="333333"/>
          <w:sz w:val="28"/>
          <w:szCs w:val="28"/>
        </w:rPr>
        <w:t>В соответствии статьи 185.1 ТК РФ  работники при прохождении диспансеризации в порядке, предусмотренном законодательством в сфере охраны здоровья, имеют право </w:t>
      </w:r>
      <w:r>
        <w:rPr>
          <w:rFonts w:ascii="Times New Roman" w:hAnsi="Times New Roman" w:eastAsia="Times New Roman" w:cs="Times New Roman"/>
          <w:b/>
          <w:bCs/>
          <w:color w:val="333333"/>
          <w:sz w:val="28"/>
          <w:szCs w:val="28"/>
        </w:rPr>
        <w:t>на освобождение от работы на один рабочий день</w:t>
      </w:r>
      <w:r>
        <w:rPr>
          <w:rFonts w:ascii="Times New Roman" w:hAnsi="Times New Roman" w:eastAsia="Times New Roman" w:cs="Times New Roman"/>
          <w:color w:val="333333"/>
          <w:sz w:val="28"/>
          <w:szCs w:val="28"/>
        </w:rPr>
        <w:t> один раз в три года </w:t>
      </w:r>
      <w:r>
        <w:rPr>
          <w:rFonts w:ascii="Times New Roman" w:hAnsi="Times New Roman" w:eastAsia="Times New Roman" w:cs="Times New Roman"/>
          <w:b/>
          <w:bCs/>
          <w:color w:val="333333"/>
          <w:sz w:val="28"/>
          <w:szCs w:val="28"/>
        </w:rPr>
        <w:t>с сохранением за ними места работы (должности) и среднего заработка</w:t>
      </w:r>
      <w:r>
        <w:rPr>
          <w:rFonts w:ascii="Times New Roman" w:hAnsi="Times New Roman" w:eastAsia="Times New Roman" w:cs="Times New Roman"/>
          <w:color w:val="333333"/>
          <w:sz w:val="28"/>
          <w:szCs w:val="28"/>
        </w:rPr>
        <w:t>.</w:t>
      </w:r>
      <w:r>
        <w:rPr>
          <w:rFonts w:ascii="Arial" w:hAnsi="Arial" w:cs="Arial"/>
          <w:color w:val="333333"/>
          <w:sz w:val="20"/>
          <w:szCs w:val="20"/>
        </w:rPr>
        <w:t xml:space="preserve"> </w:t>
      </w:r>
      <w:r>
        <w:rPr>
          <w:rFonts w:ascii="Arial" w:hAnsi="Arial" w:eastAsia="Times New Roman" w:cs="Arial"/>
          <w:color w:val="333333"/>
          <w:sz w:val="20"/>
          <w:szCs w:val="20"/>
        </w:rPr>
        <w:t xml:space="preserve"> </w:t>
      </w:r>
    </w:p>
    <w:p w14:paraId="400F5B60">
      <w:pPr>
        <w:spacing w:after="0" w:line="240" w:lineRule="auto"/>
        <w:jc w:val="both"/>
        <w:textAlignment w:val="baseline"/>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 xml:space="preserve">  Работодатель обязан предоставить им рабочий день, который целиком подлежит оплате  и,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14:paraId="7066E119">
      <w:pPr>
        <w:pStyle w:val="13"/>
        <w:shd w:val="clear" w:color="auto" w:fill="FFFFFF"/>
        <w:spacing w:before="0" w:beforeAutospacing="0" w:after="0" w:afterAutospacing="0"/>
        <w:jc w:val="both"/>
        <w:rPr>
          <w:color w:val="333333"/>
          <w:sz w:val="28"/>
          <w:szCs w:val="28"/>
        </w:rPr>
      </w:pPr>
      <w:r>
        <w:rPr>
          <w:rStyle w:val="5"/>
          <w:rFonts w:eastAsiaTheme="minorEastAsia"/>
          <w:color w:val="333333"/>
          <w:sz w:val="28"/>
          <w:szCs w:val="28"/>
        </w:rPr>
        <w:t xml:space="preserve">   При выявлении у работника медицинских противопоказаний допуск к работе не осуществляется сразу после медицинского обследования.</w:t>
      </w:r>
      <w:r>
        <w:rPr>
          <w:color w:val="333333"/>
          <w:sz w:val="28"/>
          <w:szCs w:val="28"/>
        </w:rPr>
        <w:t xml:space="preserve">  </w:t>
      </w:r>
    </w:p>
    <w:p w14:paraId="74A4D8C0">
      <w:pPr>
        <w:pStyle w:val="13"/>
        <w:shd w:val="clear" w:color="auto" w:fill="FFFFFF"/>
        <w:spacing w:before="0" w:beforeAutospacing="0" w:after="0" w:afterAutospacing="0"/>
        <w:jc w:val="both"/>
        <w:rPr>
          <w:color w:val="333333"/>
          <w:sz w:val="28"/>
          <w:szCs w:val="28"/>
        </w:rPr>
      </w:pPr>
      <w:r>
        <w:rPr>
          <w:color w:val="333333"/>
          <w:sz w:val="28"/>
          <w:szCs w:val="28"/>
        </w:rPr>
        <w:t xml:space="preserve">  </w:t>
      </w:r>
      <w:r>
        <w:rPr>
          <w:rStyle w:val="5"/>
          <w:rFonts w:eastAsiaTheme="minorEastAsia"/>
          <w:color w:val="333333"/>
          <w:sz w:val="28"/>
          <w:szCs w:val="28"/>
        </w:rPr>
        <w:t>Работодатель имеет право отстранить работника от работы</w:t>
      </w:r>
      <w:r>
        <w:rPr>
          <w:color w:val="333333"/>
          <w:sz w:val="28"/>
          <w:szCs w:val="28"/>
        </w:rPr>
        <w:t> при выявлении медицинских противопоказаний, издав приказ об отстранении.   Время отстранения оплачивается как простой по причинам, не зависящим от работодателя и работника.</w:t>
      </w:r>
    </w:p>
    <w:p w14:paraId="2EEB3B4D">
      <w:pPr>
        <w:pStyle w:val="13"/>
        <w:shd w:val="clear" w:color="auto" w:fill="FFFFFF"/>
        <w:spacing w:before="0" w:beforeAutospacing="0" w:after="0" w:afterAutospacing="0"/>
        <w:jc w:val="both"/>
        <w:rPr>
          <w:sz w:val="28"/>
          <w:szCs w:val="28"/>
        </w:rPr>
      </w:pPr>
      <w:r>
        <w:rPr>
          <w:rStyle w:val="5"/>
          <w:rFonts w:eastAsiaTheme="minorEastAsia"/>
          <w:color w:val="333333"/>
          <w:sz w:val="28"/>
          <w:szCs w:val="28"/>
        </w:rPr>
        <w:t xml:space="preserve">   После получения результатов экспертизы</w:t>
      </w:r>
      <w:r>
        <w:rPr>
          <w:color w:val="333333"/>
          <w:sz w:val="28"/>
          <w:szCs w:val="28"/>
        </w:rPr>
        <w:t> </w:t>
      </w:r>
      <w:r>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14:paraId="3688DE90">
      <w:pPr>
        <w:pStyle w:val="13"/>
        <w:shd w:val="clear" w:color="auto" w:fill="FFFFFF"/>
        <w:spacing w:before="0" w:beforeAutospacing="0" w:after="0" w:afterAutospacing="0"/>
        <w:jc w:val="both"/>
        <w:rPr>
          <w:sz w:val="28"/>
          <w:szCs w:val="28"/>
        </w:rPr>
      </w:pPr>
      <w:r>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14:paraId="34CA1DF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VII</w:t>
      </w:r>
      <w:r>
        <w:rPr>
          <w:rFonts w:ascii="Times New Roman" w:hAnsi="Times New Roman" w:cs="Times New Roman"/>
          <w:b/>
          <w:sz w:val="28"/>
          <w:szCs w:val="28"/>
        </w:rPr>
        <w:t xml:space="preserve">.  Социальные  гарантии и меры  социальной поддержки </w:t>
      </w:r>
    </w:p>
    <w:p w14:paraId="0B2626C3">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Pr>
          <w:rFonts w:ascii="Times New Roman" w:hAnsi="Times New Roman" w:cs="Times New Roman"/>
          <w:b/>
          <w:sz w:val="28"/>
          <w:szCs w:val="24"/>
        </w:rPr>
        <w:t>Дополнить  пунктом 7.7.  следующего содержания</w:t>
      </w:r>
    </w:p>
    <w:p w14:paraId="49AB535A">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59037F15">
      <w:pPr>
        <w:spacing w:after="0" w:line="240" w:lineRule="auto"/>
        <w:jc w:val="both"/>
        <w:rPr>
          <w:rFonts w:ascii="Times New Roman" w:hAnsi="Times New Roman" w:cs="Times New Roman"/>
          <w:sz w:val="28"/>
          <w:szCs w:val="24"/>
        </w:rPr>
      </w:pPr>
    </w:p>
    <w:p w14:paraId="517AD1B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Приложение №8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0186F91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247F98F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14:paraId="0E00ED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14:paraId="407326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D7D5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0D910C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268D4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 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14:paraId="6D0FA8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выполнении педагогической работы на разных должностях, по которым совпадают профили работы (деятельности) в следующих случаях:</w:t>
      </w:r>
    </w:p>
    <w:p w14:paraId="2FFE0F3A">
      <w:pPr>
        <w:spacing w:after="0" w:line="240" w:lineRule="auto"/>
        <w:jc w:val="both"/>
        <w:rPr>
          <w:rFonts w:ascii="Times New Roman" w:hAnsi="Times New Roman" w:cs="Times New Roman"/>
          <w:sz w:val="28"/>
          <w:szCs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4643"/>
      </w:tblGrid>
      <w:tr w14:paraId="3474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1A4D9F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Должность, по которой установлена квалификационная категория</w:t>
            </w:r>
          </w:p>
        </w:tc>
        <w:tc>
          <w:tcPr>
            <w:tcW w:w="4643" w:type="dxa"/>
          </w:tcPr>
          <w:p w14:paraId="2CACF0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14:paraId="320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79F3C2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14:paraId="370BE3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14:paraId="105B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10AE67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c>
          <w:tcPr>
            <w:tcW w:w="4643" w:type="dxa"/>
          </w:tcPr>
          <w:p w14:paraId="0D838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4F258E3">
            <w:pPr>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r>
      <w:tr w14:paraId="1B80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53EE43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14:paraId="3C38C9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14:paraId="3D66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6B651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14:paraId="60D81AE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bl>
    <w:p w14:paraId="3EACED3B">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drawing>
          <wp:inline distT="0" distB="0" distL="114300" distR="114300">
            <wp:extent cx="6446520" cy="8865870"/>
            <wp:effectExtent l="0" t="0" r="11430" b="11430"/>
            <wp:docPr id="2" name="Изображение 2" descr="кд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кд 001"/>
                    <pic:cNvPicPr>
                      <a:picLocks noChangeAspect="1"/>
                    </pic:cNvPicPr>
                  </pic:nvPicPr>
                  <pic:blipFill>
                    <a:blip r:embed="rId8"/>
                    <a:stretch>
                      <a:fillRect/>
                    </a:stretch>
                  </pic:blipFill>
                  <pic:spPr>
                    <a:xfrm rot="10800000">
                      <a:off x="0" y="0"/>
                      <a:ext cx="6446520" cy="8865870"/>
                    </a:xfrm>
                    <a:prstGeom prst="rect">
                      <a:avLst/>
                    </a:prstGeom>
                  </pic:spPr>
                </pic:pic>
              </a:graphicData>
            </a:graphic>
          </wp:inline>
        </w:drawing>
      </w:r>
      <w:bookmarkStart w:id="0" w:name="_GoBack"/>
      <w:bookmarkEnd w:id="0"/>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339588"/>
      <w:docPartObj>
        <w:docPartGallery w:val="autotext"/>
      </w:docPartObj>
    </w:sdtPr>
    <w:sdtContent>
      <w:p w14:paraId="05C5EB21">
        <w:pPr>
          <w:pStyle w:val="7"/>
          <w:jc w:val="center"/>
        </w:pPr>
        <w:r>
          <w:fldChar w:fldCharType="begin"/>
        </w:r>
        <w:r>
          <w:instrText xml:space="preserve"> PAGE   \* MERGEFORMAT </w:instrText>
        </w:r>
        <w:r>
          <w:fldChar w:fldCharType="separate"/>
        </w:r>
        <w:r>
          <w:t>10</w:t>
        </w:r>
        <w:r>
          <w:fldChar w:fldCharType="end"/>
        </w:r>
      </w:p>
    </w:sdtContent>
  </w:sdt>
  <w:p w14:paraId="774A9DF5">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A335A"/>
    <w:rsid w:val="00081222"/>
    <w:rsid w:val="00085CF5"/>
    <w:rsid w:val="00135D41"/>
    <w:rsid w:val="00214F6A"/>
    <w:rsid w:val="00277A8B"/>
    <w:rsid w:val="00297457"/>
    <w:rsid w:val="002A335A"/>
    <w:rsid w:val="002B4142"/>
    <w:rsid w:val="002C1792"/>
    <w:rsid w:val="002C5361"/>
    <w:rsid w:val="00346810"/>
    <w:rsid w:val="0035625B"/>
    <w:rsid w:val="003621AA"/>
    <w:rsid w:val="003F3B0A"/>
    <w:rsid w:val="00432A0E"/>
    <w:rsid w:val="00452E75"/>
    <w:rsid w:val="004D0A23"/>
    <w:rsid w:val="0050540C"/>
    <w:rsid w:val="005637DB"/>
    <w:rsid w:val="00572DA4"/>
    <w:rsid w:val="005A4542"/>
    <w:rsid w:val="005D3C3E"/>
    <w:rsid w:val="00610029"/>
    <w:rsid w:val="00662113"/>
    <w:rsid w:val="006A2C92"/>
    <w:rsid w:val="006B0A8E"/>
    <w:rsid w:val="006D60B8"/>
    <w:rsid w:val="007564EC"/>
    <w:rsid w:val="00773ECC"/>
    <w:rsid w:val="007817AA"/>
    <w:rsid w:val="007F73DD"/>
    <w:rsid w:val="00837CC8"/>
    <w:rsid w:val="008C0B7F"/>
    <w:rsid w:val="008C2E43"/>
    <w:rsid w:val="008D144D"/>
    <w:rsid w:val="0092651F"/>
    <w:rsid w:val="00944071"/>
    <w:rsid w:val="00956818"/>
    <w:rsid w:val="009818E8"/>
    <w:rsid w:val="00A16608"/>
    <w:rsid w:val="00A23D16"/>
    <w:rsid w:val="00A570C1"/>
    <w:rsid w:val="00A64CE4"/>
    <w:rsid w:val="00A71385"/>
    <w:rsid w:val="00A744EC"/>
    <w:rsid w:val="00A76EAE"/>
    <w:rsid w:val="00A844F6"/>
    <w:rsid w:val="00AA692E"/>
    <w:rsid w:val="00AD237E"/>
    <w:rsid w:val="00AF35D7"/>
    <w:rsid w:val="00B7013C"/>
    <w:rsid w:val="00B97AF7"/>
    <w:rsid w:val="00BB083E"/>
    <w:rsid w:val="00BF63E2"/>
    <w:rsid w:val="00C4188E"/>
    <w:rsid w:val="00C55CD2"/>
    <w:rsid w:val="00C57307"/>
    <w:rsid w:val="00C734C3"/>
    <w:rsid w:val="00C86666"/>
    <w:rsid w:val="00CC1565"/>
    <w:rsid w:val="00CE126A"/>
    <w:rsid w:val="00CE568F"/>
    <w:rsid w:val="00D24DE1"/>
    <w:rsid w:val="00DE07F2"/>
    <w:rsid w:val="00E20C3C"/>
    <w:rsid w:val="00E420D8"/>
    <w:rsid w:val="00EA658E"/>
    <w:rsid w:val="00EB56A1"/>
    <w:rsid w:val="00EB5C9E"/>
    <w:rsid w:val="00EC0928"/>
    <w:rsid w:val="00ED7054"/>
    <w:rsid w:val="00EE09CC"/>
    <w:rsid w:val="00EE5484"/>
    <w:rsid w:val="00F13CB1"/>
    <w:rsid w:val="00F42637"/>
    <w:rsid w:val="00F8582B"/>
    <w:rsid w:val="00F96518"/>
    <w:rsid w:val="00FC7C77"/>
    <w:rsid w:val="25CE729C"/>
    <w:rsid w:val="27F2542B"/>
    <w:rsid w:val="3908659E"/>
    <w:rsid w:val="53907962"/>
    <w:rsid w:val="5AA33C38"/>
    <w:rsid w:val="5DBE6C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character" w:styleId="5">
    <w:name w:val="Strong"/>
    <w:basedOn w:val="2"/>
    <w:qFormat/>
    <w:uiPriority w:val="22"/>
    <w:rPr>
      <w:b/>
      <w:bCs/>
    </w:rPr>
  </w:style>
  <w:style w:type="paragraph" w:styleId="6">
    <w:name w:val="header"/>
    <w:basedOn w:val="1"/>
    <w:link w:val="10"/>
    <w:semiHidden/>
    <w:unhideWhenUsed/>
    <w:qFormat/>
    <w:uiPriority w:val="99"/>
    <w:pPr>
      <w:tabs>
        <w:tab w:val="center" w:pos="4677"/>
        <w:tab w:val="right" w:pos="9355"/>
      </w:tabs>
      <w:spacing w:after="0" w:line="240" w:lineRule="auto"/>
    </w:pPr>
  </w:style>
  <w:style w:type="paragraph" w:styleId="7">
    <w:name w:val="footer"/>
    <w:basedOn w:val="1"/>
    <w:link w:val="11"/>
    <w:unhideWhenUsed/>
    <w:qFormat/>
    <w:uiPriority w:val="99"/>
    <w:pPr>
      <w:tabs>
        <w:tab w:val="center" w:pos="4677"/>
        <w:tab w:val="right" w:pos="9355"/>
      </w:tabs>
      <w:spacing w:after="0" w:line="240" w:lineRule="auto"/>
    </w:pPr>
  </w:style>
  <w:style w:type="paragraph" w:styleId="8">
    <w:name w:val="Body Text 3"/>
    <w:basedOn w:val="1"/>
    <w:link w:val="12"/>
    <w:unhideWhenUsed/>
    <w:qFormat/>
    <w:uiPriority w:val="0"/>
    <w:pPr>
      <w:spacing w:after="0" w:line="240" w:lineRule="auto"/>
      <w:jc w:val="both"/>
    </w:pPr>
    <w:rPr>
      <w:rFonts w:ascii="Times New Roman" w:hAnsi="Times New Roman" w:eastAsia="Times New Roman" w:cs="Times New Roman"/>
      <w:sz w:val="28"/>
      <w:szCs w:val="28"/>
    </w:r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Верхний колонтитул Знак"/>
    <w:basedOn w:val="2"/>
    <w:link w:val="6"/>
    <w:semiHidden/>
    <w:qFormat/>
    <w:uiPriority w:val="99"/>
    <w:rPr>
      <w:rFonts w:eastAsiaTheme="minorEastAsia"/>
      <w:lang w:eastAsia="ru-RU"/>
    </w:rPr>
  </w:style>
  <w:style w:type="character" w:customStyle="1" w:styleId="11">
    <w:name w:val="Нижний колонтитул Знак"/>
    <w:basedOn w:val="2"/>
    <w:link w:val="7"/>
    <w:qFormat/>
    <w:uiPriority w:val="99"/>
    <w:rPr>
      <w:rFonts w:eastAsiaTheme="minorEastAsia"/>
      <w:lang w:eastAsia="ru-RU"/>
    </w:rPr>
  </w:style>
  <w:style w:type="character" w:customStyle="1" w:styleId="12">
    <w:name w:val="Основной текст 3 Знак"/>
    <w:basedOn w:val="2"/>
    <w:link w:val="8"/>
    <w:qFormat/>
    <w:uiPriority w:val="0"/>
    <w:rPr>
      <w:rFonts w:ascii="Times New Roman" w:hAnsi="Times New Roman" w:eastAsia="Times New Roman" w:cs="Times New Roman"/>
      <w:sz w:val="28"/>
      <w:szCs w:val="28"/>
      <w:lang w:eastAsia="ru-RU"/>
    </w:rPr>
  </w:style>
  <w:style w:type="paragraph" w:customStyle="1" w:styleId="13">
    <w:name w:val="futuri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3018</Words>
  <Characters>17208</Characters>
  <Lines>143</Lines>
  <Paragraphs>40</Paragraphs>
  <TotalTime>365</TotalTime>
  <ScaleCrop>false</ScaleCrop>
  <LinksUpToDate>false</LinksUpToDate>
  <CharactersWithSpaces>20186</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2025-03-17T12:14:00Z</dcterms:created>
  <dc:creator>Vas-Nat</dc:creator>
  <cp:lastModifiedBy>Teacher</cp:lastModifiedBy>
  <dcterms:modified xsi:type="dcterms:W3CDTF">2025-05-14T11:54:13Z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1495DCE48FDC4110A9E8FF7D305D9DC4_12</vt:lpwstr>
  </property>
</Properties>
</file>